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Lone working risk assessment</w:t>
      </w:r>
    </w:p>
    <w:p>
      <w:r>
        <w:rPr>
          <w:color w:val="5B6570"/>
        </w:rPr>
        <w:t>[Your company name]   ·   LW-001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Worker(s) covered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Typical tasks done alone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Tasks never to be done alone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Check-in method and times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Action if check-in is missed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Emergency contact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Means of raising alarm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First aid arrangements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Assessed by / date / review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</w:rPr>
              <w:t>Hazard</w:t>
            </w:r>
          </w:p>
        </w:tc>
        <w:tc>
          <w:tcPr>
            <w:tcW w:type="dxa" w:w="1700"/>
          </w:tcPr>
          <w:p>
            <w:r>
              <w:rPr>
                <w:b/>
              </w:rPr>
              <w:t>Who could be harmed and how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before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Control measures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after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Action by / date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